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76" w:rsidRPr="00C4771D" w:rsidRDefault="00E81776" w:rsidP="00E81776">
      <w:pPr>
        <w:jc w:val="center"/>
        <w:rPr>
          <w:b/>
          <w:sz w:val="28"/>
          <w:szCs w:val="28"/>
        </w:rPr>
      </w:pPr>
      <w:r w:rsidRPr="00C4771D">
        <w:rPr>
          <w:b/>
          <w:sz w:val="28"/>
          <w:szCs w:val="28"/>
        </w:rPr>
        <w:t>THÔNG BÁO</w:t>
      </w:r>
    </w:p>
    <w:p w:rsidR="00E81776" w:rsidRDefault="00E81776" w:rsidP="00E81776">
      <w:pPr>
        <w:jc w:val="center"/>
        <w:rPr>
          <w:b/>
          <w:sz w:val="28"/>
          <w:szCs w:val="28"/>
        </w:rPr>
      </w:pPr>
      <w:r w:rsidRPr="00C4771D">
        <w:rPr>
          <w:b/>
          <w:sz w:val="28"/>
          <w:szCs w:val="28"/>
        </w:rPr>
        <w:t xml:space="preserve">MỜI CHÀO THẨM ĐỊNH GIÁ CHO GÓI THẦU </w:t>
      </w:r>
    </w:p>
    <w:p w:rsidR="00E81776" w:rsidRPr="00C4771D" w:rsidRDefault="00E81776" w:rsidP="00E81776">
      <w:pPr>
        <w:jc w:val="center"/>
        <w:rPr>
          <w:b/>
          <w:sz w:val="28"/>
          <w:szCs w:val="28"/>
        </w:rPr>
      </w:pPr>
      <w:r w:rsidRPr="00C4771D">
        <w:rPr>
          <w:b/>
          <w:sz w:val="28"/>
          <w:szCs w:val="28"/>
        </w:rPr>
        <w:t>“MUA SẮM TINH BÒ, VẬT TƯ PHỤC VỤ CÔNG TÁC GIEO TINH NHÂN TẠO CHO BÒ NĂM 2024”</w:t>
      </w:r>
    </w:p>
    <w:p w:rsidR="00E81776" w:rsidRDefault="00E81776" w:rsidP="00E81776">
      <w:pPr>
        <w:jc w:val="both"/>
        <w:rPr>
          <w:sz w:val="28"/>
          <w:szCs w:val="28"/>
        </w:rPr>
      </w:pPr>
    </w:p>
    <w:p w:rsidR="00E81776" w:rsidRDefault="00E81776" w:rsidP="00E81776">
      <w:pPr>
        <w:spacing w:before="120" w:after="120"/>
        <w:ind w:firstLine="567"/>
        <w:jc w:val="both"/>
        <w:rPr>
          <w:sz w:val="28"/>
          <w:szCs w:val="28"/>
        </w:rPr>
      </w:pPr>
      <w:r>
        <w:rPr>
          <w:sz w:val="28"/>
          <w:szCs w:val="28"/>
        </w:rPr>
        <w:t>Căn cứ Kế hoạch số 2220/KH-SNN ngày 19/6/2024 của Sở Nông nghiệp và PTNT về việc điều chỉnh dự toán chuỗi giá trị chăn nuôi bò trên địa bàn tỉnh Tây Ninh năm 2024 và năm 2025.</w:t>
      </w:r>
    </w:p>
    <w:p w:rsidR="00E81776" w:rsidRPr="001C2DC1" w:rsidRDefault="00E81776" w:rsidP="00E81776">
      <w:pPr>
        <w:spacing w:before="120" w:after="120"/>
        <w:ind w:firstLine="567"/>
        <w:jc w:val="both"/>
        <w:rPr>
          <w:sz w:val="28"/>
          <w:szCs w:val="28"/>
        </w:rPr>
      </w:pPr>
      <w:r w:rsidRPr="001C2DC1">
        <w:rPr>
          <w:sz w:val="28"/>
          <w:szCs w:val="28"/>
        </w:rPr>
        <w:t xml:space="preserve">Chi cục Chăn nuôi và Thú y Tây Ninh </w:t>
      </w:r>
      <w:r w:rsidR="001C2DC1" w:rsidRPr="001C2DC1">
        <w:rPr>
          <w:sz w:val="28"/>
          <w:szCs w:val="28"/>
        </w:rPr>
        <w:t xml:space="preserve">ban hành Thông báo số 613/TB-CCCN&amp;TY ngày 01/7/2024 về việc mời chào thẩm định giá cho gói thầu “Mua sắm tinh bò và vật tư phục vụ công tác gieo tinh nhân tạo cho bò năm 2024”. Chi cục Chăn nuôi và Thú y Tây Ninh </w:t>
      </w:r>
      <w:r w:rsidRPr="001C2DC1">
        <w:rPr>
          <w:sz w:val="28"/>
          <w:szCs w:val="28"/>
        </w:rPr>
        <w:t>kính mời các đơn vị có chức năng thẩm định giá tham gia chào giá dịch vụ thẩm định giá cho gói thầu “Mua sắm tinh bò, vật tư phục vụ công tác gieo tinh nhân tạo cho bò năm 2024” với các nội dung cụ thể như sau:</w:t>
      </w:r>
    </w:p>
    <w:p w:rsidR="00E81776" w:rsidRPr="002F231C" w:rsidRDefault="00E81776" w:rsidP="00E81776">
      <w:pPr>
        <w:spacing w:before="120" w:after="120"/>
        <w:ind w:firstLine="567"/>
        <w:jc w:val="both"/>
        <w:rPr>
          <w:sz w:val="28"/>
          <w:szCs w:val="28"/>
        </w:rPr>
      </w:pPr>
      <w:r w:rsidRPr="002F231C">
        <w:rPr>
          <w:sz w:val="28"/>
          <w:szCs w:val="28"/>
        </w:rPr>
        <w:t xml:space="preserve">- Danh mục, số lượng, thông số </w:t>
      </w:r>
      <w:r>
        <w:rPr>
          <w:sz w:val="28"/>
          <w:szCs w:val="28"/>
        </w:rPr>
        <w:t xml:space="preserve">kỹ thuật </w:t>
      </w:r>
      <w:r w:rsidRPr="002F231C">
        <w:rPr>
          <w:sz w:val="28"/>
          <w:szCs w:val="28"/>
        </w:rPr>
        <w:t>cần thẩm định giá: Phụ lụ</w:t>
      </w:r>
      <w:r>
        <w:rPr>
          <w:sz w:val="28"/>
          <w:szCs w:val="28"/>
        </w:rPr>
        <w:t>c kèm theo.</w:t>
      </w:r>
    </w:p>
    <w:p w:rsidR="00E81776" w:rsidRDefault="00E81776" w:rsidP="00E81776">
      <w:pPr>
        <w:spacing w:before="120" w:after="120"/>
        <w:ind w:firstLine="567"/>
        <w:jc w:val="both"/>
        <w:rPr>
          <w:sz w:val="28"/>
          <w:szCs w:val="28"/>
        </w:rPr>
      </w:pPr>
      <w:r w:rsidRPr="002F231C">
        <w:rPr>
          <w:sz w:val="28"/>
          <w:szCs w:val="28"/>
        </w:rPr>
        <w:t xml:space="preserve">- Bảng chào giá lập chứng thư thẩm định giá (có đóng dấu ký tên Đại diện hợp pháp). </w:t>
      </w:r>
    </w:p>
    <w:p w:rsidR="00E81776" w:rsidRPr="007C12CC" w:rsidRDefault="00E81776" w:rsidP="00E81776">
      <w:pPr>
        <w:spacing w:before="120" w:after="120"/>
        <w:ind w:firstLine="567"/>
        <w:jc w:val="both"/>
        <w:rPr>
          <w:sz w:val="28"/>
          <w:szCs w:val="28"/>
        </w:rPr>
      </w:pPr>
      <w:r w:rsidRPr="007C12CC">
        <w:rPr>
          <w:color w:val="0E0E0E"/>
          <w:sz w:val="28"/>
          <w:szCs w:val="28"/>
          <w:shd w:val="clear" w:color="auto" w:fill="FFFFFF"/>
        </w:rPr>
        <w:t>- Hồ sơ pháp lý của doanh nghiệp; Bản mô tả năng lực kinh nghiệm; Thư chào phí dịch vụ thẩm định giá; Các tài liệu khác có liên quan (nếu có).</w:t>
      </w:r>
    </w:p>
    <w:p w:rsidR="00E81776" w:rsidRPr="002F231C" w:rsidRDefault="00E81776" w:rsidP="00E81776">
      <w:pPr>
        <w:spacing w:before="120" w:after="120"/>
        <w:ind w:firstLine="567"/>
        <w:jc w:val="both"/>
        <w:rPr>
          <w:sz w:val="28"/>
          <w:szCs w:val="28"/>
        </w:rPr>
      </w:pPr>
      <w:r w:rsidRPr="002F231C">
        <w:rPr>
          <w:sz w:val="28"/>
          <w:szCs w:val="28"/>
        </w:rPr>
        <w:t xml:space="preserve">- Thời gian nhận Bảng chào giá chậm nhất ngày 08/7/2024. Địa điểm nhận hồ sơ: Phòng Hành chính, Tổng hợp – Chi cục Chăn nuôi và Thú y Tây Ninh; 021, Phan Chu Trinh, Phường 2, thành phố Tây Ninh, tỉnh Tây Ninh./. </w:t>
      </w:r>
    </w:p>
    <w:p w:rsidR="00E81776" w:rsidRDefault="00E81776" w:rsidP="00E81776">
      <w:pPr>
        <w:ind w:firstLine="567"/>
        <w:jc w:val="both"/>
        <w:rPr>
          <w:color w:val="0E0E0E"/>
          <w:sz w:val="28"/>
          <w:szCs w:val="28"/>
          <w:shd w:val="clear" w:color="auto" w:fill="FFFFFF"/>
        </w:rPr>
      </w:pPr>
      <w:r w:rsidRPr="00F822D5">
        <w:rPr>
          <w:color w:val="0E0E0E"/>
          <w:sz w:val="28"/>
          <w:szCs w:val="28"/>
          <w:shd w:val="clear" w:color="auto" w:fill="FFFFFF"/>
        </w:rPr>
        <w:t>Chi cục Chăn nuôi và Thú y Tây Ninh rất mong nhận được sự hợp tác của các doanh nghiệp, tổ chức tư vấn thẩm định giá./</w:t>
      </w:r>
    </w:p>
    <w:p w:rsidR="00E81776" w:rsidRDefault="00E81776" w:rsidP="002074FA">
      <w:pPr>
        <w:spacing w:before="120" w:after="120"/>
        <w:ind w:firstLine="567"/>
        <w:jc w:val="both"/>
        <w:rPr>
          <w:sz w:val="28"/>
          <w:szCs w:val="28"/>
        </w:rPr>
      </w:pPr>
    </w:p>
    <w:p w:rsidR="00E81776" w:rsidRDefault="00E81776">
      <w:pPr>
        <w:sectPr w:rsidR="00E81776" w:rsidSect="002E6540">
          <w:headerReference w:type="default" r:id="rId6"/>
          <w:pgSz w:w="11907" w:h="16840" w:code="9"/>
          <w:pgMar w:top="1134" w:right="1134" w:bottom="1134" w:left="1701" w:header="720" w:footer="720" w:gutter="0"/>
          <w:cols w:space="720"/>
          <w:titlePg/>
          <w:docGrid w:linePitch="360"/>
        </w:sectPr>
      </w:pPr>
    </w:p>
    <w:p w:rsidR="001C2DC1" w:rsidRDefault="001C2DC1" w:rsidP="00E81776">
      <w:pPr>
        <w:jc w:val="center"/>
        <w:rPr>
          <w:b/>
          <w:sz w:val="28"/>
          <w:szCs w:val="28"/>
        </w:rPr>
      </w:pPr>
      <w:r>
        <w:rPr>
          <w:b/>
          <w:sz w:val="28"/>
          <w:szCs w:val="28"/>
        </w:rPr>
        <w:lastRenderedPageBreak/>
        <w:t>Phụ lục</w:t>
      </w:r>
    </w:p>
    <w:p w:rsidR="00E81776" w:rsidRDefault="00E81776" w:rsidP="00E81776">
      <w:pPr>
        <w:jc w:val="center"/>
        <w:rPr>
          <w:b/>
          <w:sz w:val="28"/>
          <w:szCs w:val="28"/>
        </w:rPr>
      </w:pPr>
      <w:r w:rsidRPr="00160E8C">
        <w:rPr>
          <w:b/>
          <w:sz w:val="28"/>
          <w:szCs w:val="28"/>
        </w:rPr>
        <w:t>DANH MỤC ĐỀ NGHỊ THẨM ĐỊNH GIÁ</w:t>
      </w:r>
    </w:p>
    <w:p w:rsidR="00E81776" w:rsidRDefault="00E81776" w:rsidP="00E81776">
      <w:pPr>
        <w:jc w:val="center"/>
        <w:rPr>
          <w:i/>
        </w:rPr>
      </w:pPr>
      <w:r w:rsidRPr="00287CED">
        <w:rPr>
          <w:i/>
        </w:rPr>
        <w:t xml:space="preserve">(Kèm theo </w:t>
      </w:r>
      <w:r>
        <w:rPr>
          <w:i/>
        </w:rPr>
        <w:t>Thông báo</w:t>
      </w:r>
      <w:r w:rsidR="00476696">
        <w:rPr>
          <w:i/>
        </w:rPr>
        <w:t xml:space="preserve"> số </w:t>
      </w:r>
      <w:r w:rsidR="001C2DC1">
        <w:rPr>
          <w:i/>
        </w:rPr>
        <w:t>613</w:t>
      </w:r>
      <w:r w:rsidRPr="00287CED">
        <w:rPr>
          <w:i/>
        </w:rPr>
        <w:t>/</w:t>
      </w:r>
      <w:r>
        <w:rPr>
          <w:i/>
        </w:rPr>
        <w:t>TB-</w:t>
      </w:r>
      <w:r w:rsidRPr="00287CED">
        <w:rPr>
          <w:i/>
        </w:rPr>
        <w:t>CCCN&amp;TY, ngày</w:t>
      </w:r>
      <w:r w:rsidR="001C2DC1">
        <w:rPr>
          <w:i/>
        </w:rPr>
        <w:t>01</w:t>
      </w:r>
      <w:r w:rsidRPr="00287CED">
        <w:rPr>
          <w:i/>
        </w:rPr>
        <w:t xml:space="preserve"> </w:t>
      </w:r>
      <w:r>
        <w:rPr>
          <w:i/>
        </w:rPr>
        <w:t>tháng 7</w:t>
      </w:r>
      <w:r w:rsidRPr="00287CED">
        <w:rPr>
          <w:i/>
        </w:rPr>
        <w:t xml:space="preserve"> năm 202</w:t>
      </w:r>
      <w:r>
        <w:rPr>
          <w:i/>
        </w:rPr>
        <w:t>4</w:t>
      </w:r>
      <w:r w:rsidRPr="00287CED">
        <w:rPr>
          <w:i/>
        </w:rPr>
        <w:t xml:space="preserve"> </w:t>
      </w:r>
    </w:p>
    <w:p w:rsidR="00E81776" w:rsidRDefault="00E81776" w:rsidP="00E81776">
      <w:pPr>
        <w:jc w:val="center"/>
        <w:rPr>
          <w:i/>
        </w:rPr>
      </w:pPr>
      <w:r w:rsidRPr="00287CED">
        <w:rPr>
          <w:i/>
        </w:rPr>
        <w:t>của Chi cục Chăn nuôi và Thú y)</w:t>
      </w:r>
    </w:p>
    <w:p w:rsidR="00E81776" w:rsidRPr="00287CED" w:rsidRDefault="00E81776" w:rsidP="00E81776">
      <w:pPr>
        <w:jc w:val="center"/>
        <w:rPr>
          <w:i/>
        </w:rPr>
      </w:pPr>
      <w:r>
        <w:rPr>
          <w:i/>
          <w:noProof/>
        </w:rPr>
        <mc:AlternateContent>
          <mc:Choice Requires="wps">
            <w:drawing>
              <wp:anchor distT="0" distB="0" distL="114300" distR="114300" simplePos="0" relativeHeight="251659264" behindDoc="0" locked="0" layoutInCell="1" allowOverlap="1" wp14:anchorId="57AD6494" wp14:editId="31F86293">
                <wp:simplePos x="0" y="0"/>
                <wp:positionH relativeFrom="column">
                  <wp:posOffset>2015490</wp:posOffset>
                </wp:positionH>
                <wp:positionV relativeFrom="paragraph">
                  <wp:posOffset>42545</wp:posOffset>
                </wp:positionV>
                <wp:extent cx="1666875" cy="0"/>
                <wp:effectExtent l="5715"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ECFEC" id="_x0000_t32" coordsize="21600,21600" o:spt="32" o:oned="t" path="m,l21600,21600e" filled="f">
                <v:path arrowok="t" fillok="f" o:connecttype="none"/>
                <o:lock v:ext="edit" shapetype="t"/>
              </v:shapetype>
              <v:shape id="Straight Arrow Connector 2" o:spid="_x0000_s1026" type="#_x0000_t32" style="position:absolute;margin-left:158.7pt;margin-top:3.35pt;width:1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"/>
            </w:pict>
          </mc:Fallback>
        </mc:AlternateContent>
      </w:r>
    </w:p>
    <w:tbl>
      <w:tblPr>
        <w:tblW w:w="9371" w:type="dxa"/>
        <w:tblInd w:w="93" w:type="dxa"/>
        <w:tblLayout w:type="fixed"/>
        <w:tblLook w:val="04A0" w:firstRow="1" w:lastRow="0" w:firstColumn="1" w:lastColumn="0" w:noHBand="0" w:noVBand="1"/>
      </w:tblPr>
      <w:tblGrid>
        <w:gridCol w:w="724"/>
        <w:gridCol w:w="2835"/>
        <w:gridCol w:w="3827"/>
        <w:gridCol w:w="850"/>
        <w:gridCol w:w="1135"/>
      </w:tblGrid>
      <w:tr w:rsidR="00E81776" w:rsidRPr="001A7FB8" w:rsidTr="00991FF3">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776" w:rsidRPr="001A7FB8" w:rsidRDefault="00E81776" w:rsidP="00991FF3">
            <w:pPr>
              <w:jc w:val="center"/>
              <w:rPr>
                <w:b/>
                <w:bCs/>
                <w:color w:val="000000"/>
              </w:rPr>
            </w:pPr>
            <w:r w:rsidRPr="001A7FB8">
              <w:rPr>
                <w:b/>
                <w:bCs/>
                <w:color w:val="000000"/>
              </w:rPr>
              <w:t>STT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81776" w:rsidRPr="001A7FB8" w:rsidRDefault="00E81776" w:rsidP="00991FF3">
            <w:pPr>
              <w:jc w:val="center"/>
              <w:rPr>
                <w:b/>
                <w:bCs/>
                <w:color w:val="000000"/>
              </w:rPr>
            </w:pPr>
            <w:r w:rsidRPr="001A7FB8">
              <w:rPr>
                <w:b/>
                <w:bCs/>
                <w:color w:val="000000"/>
              </w:rPr>
              <w:t xml:space="preserve">Hạng mục thẩm </w:t>
            </w:r>
            <w:r w:rsidRPr="001A7FB8">
              <w:rPr>
                <w:b/>
                <w:bCs/>
                <w:color w:val="000000"/>
              </w:rPr>
              <w:br/>
              <w:t>định giá</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81776" w:rsidRPr="001A7FB8" w:rsidRDefault="00E81776" w:rsidP="00991FF3">
            <w:pPr>
              <w:jc w:val="center"/>
              <w:rPr>
                <w:b/>
                <w:bCs/>
                <w:color w:val="000000"/>
              </w:rPr>
            </w:pPr>
            <w:r w:rsidRPr="001A7FB8">
              <w:rPr>
                <w:b/>
                <w:bCs/>
                <w:color w:val="000000"/>
              </w:rPr>
              <w:t>Thông số kỹ thuật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1776" w:rsidRPr="001A7FB8" w:rsidRDefault="00E81776" w:rsidP="00991FF3">
            <w:pPr>
              <w:jc w:val="center"/>
              <w:rPr>
                <w:b/>
                <w:bCs/>
                <w:color w:val="000000"/>
              </w:rPr>
            </w:pPr>
            <w:r w:rsidRPr="001A7FB8">
              <w:rPr>
                <w:b/>
                <w:bCs/>
                <w:color w:val="000000"/>
              </w:rPr>
              <w:t>ĐVT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81776" w:rsidRPr="001A7FB8" w:rsidRDefault="00E81776" w:rsidP="00991FF3">
            <w:pPr>
              <w:jc w:val="center"/>
              <w:rPr>
                <w:b/>
                <w:bCs/>
                <w:color w:val="000000"/>
              </w:rPr>
            </w:pPr>
            <w:r w:rsidRPr="001A7FB8">
              <w:rPr>
                <w:b/>
                <w:bCs/>
                <w:color w:val="000000"/>
              </w:rPr>
              <w:t>Số</w:t>
            </w:r>
            <w:r w:rsidRPr="001A7FB8">
              <w:rPr>
                <w:b/>
                <w:bCs/>
                <w:color w:val="000000"/>
              </w:rPr>
              <w:br/>
              <w:t xml:space="preserve"> lượng</w:t>
            </w:r>
          </w:p>
        </w:tc>
      </w:tr>
      <w:tr w:rsidR="00E81776" w:rsidRPr="001A7FB8" w:rsidTr="00991FF3">
        <w:trPr>
          <w:trHeight w:val="7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44569D" w:rsidRDefault="00E81776" w:rsidP="00991FF3">
            <w:pPr>
              <w:rPr>
                <w:b/>
                <w:bCs/>
              </w:rPr>
            </w:pPr>
            <w:r>
              <w:rPr>
                <w:b/>
                <w:bCs/>
              </w:rPr>
              <w:t>Tinh bò</w:t>
            </w:r>
          </w:p>
        </w:tc>
        <w:tc>
          <w:tcPr>
            <w:tcW w:w="3827" w:type="dxa"/>
            <w:vMerge w:val="restart"/>
            <w:tcBorders>
              <w:top w:val="single" w:sz="4" w:space="0" w:color="auto"/>
              <w:left w:val="nil"/>
              <w:right w:val="single" w:sz="4" w:space="0" w:color="auto"/>
            </w:tcBorders>
            <w:shd w:val="clear" w:color="auto" w:fill="auto"/>
            <w:noWrap/>
            <w:vAlign w:val="center"/>
          </w:tcPr>
          <w:p w:rsidR="00E81776" w:rsidRDefault="00E81776" w:rsidP="00991FF3">
            <w:pPr>
              <w:jc w:val="both"/>
            </w:pPr>
            <w:r w:rsidRPr="007572CE">
              <w:t>- Tinh bò đông lạnh dạng cọng rạ, được khai thác từ các đực giống thuần chủng cao sản.</w:t>
            </w:r>
          </w:p>
          <w:p w:rsidR="00E81776" w:rsidRPr="007572CE" w:rsidRDefault="00476696" w:rsidP="00991FF3">
            <w:pPr>
              <w:jc w:val="both"/>
            </w:pPr>
            <w:r>
              <w:t>-</w:t>
            </w:r>
            <w:r w:rsidR="00E81776" w:rsidRPr="007572CE">
              <w:t xml:space="preserve"> Các đực giống để khai thác tinh phải được chọn từ cơ sở giống được các hiệp hội giống hoặc tổ chức tương đương công nhận và có lý lịch rõ ràng 3 đời. </w:t>
            </w:r>
          </w:p>
          <w:p w:rsidR="00E81776" w:rsidRPr="007572CE" w:rsidRDefault="00E81776" w:rsidP="00991FF3">
            <w:pPr>
              <w:jc w:val="both"/>
            </w:pPr>
            <w:r w:rsidRPr="007572CE">
              <w:t>- Tinh bò được đóng trong cọng rạ 0,25ml hoặc 0,5ml, chiều dài 133 mm, được sản xuất từ nhựa PVC trung tính, trên cọng rạ có ghi đầy đủ thông tin: mã nước sản xuất, giống bò, tên, số hiệu bò đực giống, ngày tháng năm sản xuất, tên đơn vị sản xuất tinh.</w:t>
            </w:r>
          </w:p>
          <w:p w:rsidR="00E81776" w:rsidRPr="007572CE" w:rsidRDefault="00E81776" w:rsidP="00991FF3">
            <w:pPr>
              <w:jc w:val="both"/>
            </w:pPr>
            <w:r w:rsidRPr="007572CE">
              <w:t>- Phải có hồ sơ chứng minh thông tin (nguồn gốc, năng suất…) của đực giống.</w:t>
            </w:r>
          </w:p>
          <w:p w:rsidR="00E81776" w:rsidRPr="007572CE" w:rsidRDefault="00E81776" w:rsidP="00991FF3">
            <w:pPr>
              <w:jc w:val="both"/>
            </w:pPr>
            <w:r w:rsidRPr="007572CE">
              <w:t>- Các bò đực giống được khai thác tinh từ 18 tháng tuổi trở lên và thời gian khai thác tinh không quá 60 tháng kể từ thời điểm bắt đầu khai thác tinh.</w:t>
            </w:r>
          </w:p>
          <w:p w:rsidR="00E81776" w:rsidRPr="007572CE" w:rsidRDefault="00E81776" w:rsidP="00991FF3">
            <w:pPr>
              <w:jc w:val="both"/>
            </w:pPr>
            <w:r w:rsidRPr="007572CE">
              <w:t>- Hoạt lực tinh trùng sau khi giải đông không nhỏ hơn 40%, số lượng tinh trùng sống đạt tối thiểu 10 triệu tinh trùng trong 1 cọng rạ.</w:t>
            </w:r>
          </w:p>
          <w:p w:rsidR="00E81776" w:rsidRPr="007572CE" w:rsidRDefault="00E81776" w:rsidP="00991FF3">
            <w:pPr>
              <w:jc w:val="both"/>
            </w:pPr>
            <w:r w:rsidRPr="007572CE">
              <w:t>- Tinh bò đông lạnh phải được kiểm dịch xuất nhập khẩu theo thông lệ quốc tế, có giấy chứng nhận kiểm dịch thú y của nước sở tại, đáp ứng được quy định về thú y của nước sở tại và Việt Nam.</w:t>
            </w:r>
          </w:p>
          <w:p w:rsidR="00E81776" w:rsidRPr="007572CE" w:rsidRDefault="00E81776" w:rsidP="00991FF3">
            <w:pPr>
              <w:ind w:firstLine="34"/>
              <w:jc w:val="both"/>
            </w:pPr>
            <w:r w:rsidRPr="007572CE">
              <w:rPr>
                <w:lang w:val="vi-VN"/>
              </w:rPr>
              <w:t>- Tinh bò sản xuất từ năm 20</w:t>
            </w:r>
            <w:r>
              <w:t>20</w:t>
            </w:r>
            <w:r w:rsidRPr="007572CE">
              <w:rPr>
                <w:lang w:val="vi-VN"/>
              </w:rPr>
              <w:t xml:space="preserve"> đến nay.</w:t>
            </w:r>
            <w:r w:rsidRPr="007572CE">
              <w:t xml:space="preserve"> Riêng tinh bò Angus được sản xuất từ năm 202</w:t>
            </w:r>
            <w:r>
              <w:t>1</w:t>
            </w:r>
            <w:r w:rsidRPr="007572CE">
              <w:t xml:space="preserve"> đến nay.</w:t>
            </w:r>
          </w:p>
          <w:p w:rsidR="00E81776" w:rsidRPr="00D942C1" w:rsidRDefault="00E81776" w:rsidP="00991FF3">
            <w:pPr>
              <w:rPr>
                <w:b/>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44569D" w:rsidRDefault="00E81776" w:rsidP="00991FF3">
            <w:pPr>
              <w:jc w:val="center"/>
              <w:rPr>
                <w:b/>
                <w:bCs/>
                <w:color w:val="000000"/>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Pr="0044569D" w:rsidRDefault="00E81776" w:rsidP="00991FF3">
            <w:pPr>
              <w:jc w:val="center"/>
              <w:rPr>
                <w:b/>
              </w:rPr>
            </w:pPr>
            <w:r>
              <w:rPr>
                <w:b/>
              </w:rPr>
              <w:t>6.000</w:t>
            </w:r>
          </w:p>
        </w:tc>
      </w:tr>
      <w:tr w:rsidR="00E81776" w:rsidRPr="001A7FB8" w:rsidTr="00991FF3">
        <w:trPr>
          <w:trHeight w:val="68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sidRPr="00735565">
              <w:rPr>
                <w:bCs/>
              </w:rPr>
              <w:t>Brahman</w:t>
            </w:r>
          </w:p>
        </w:tc>
        <w:tc>
          <w:tcPr>
            <w:tcW w:w="3827" w:type="dxa"/>
            <w:vMerge/>
            <w:tcBorders>
              <w:left w:val="nil"/>
              <w:right w:val="single" w:sz="4" w:space="0" w:color="auto"/>
            </w:tcBorders>
            <w:shd w:val="clear" w:color="auto" w:fill="auto"/>
            <w:noWrap/>
            <w:vAlign w:val="center"/>
          </w:tcPr>
          <w:p w:rsidR="00E81776" w:rsidRPr="00D942C1" w:rsidRDefault="00E81776" w:rsidP="00991FF3">
            <w:pPr>
              <w:rPr>
                <w:b/>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jc w:val="center"/>
              <w:rPr>
                <w:bCs/>
                <w:color w:val="000000"/>
              </w:rPr>
            </w:pPr>
            <w:r w:rsidRPr="00735565">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jc w:val="center"/>
            </w:pPr>
            <w:r>
              <w:t>2.000</w:t>
            </w:r>
          </w:p>
        </w:tc>
      </w:tr>
      <w:tr w:rsidR="00E81776" w:rsidRPr="001A7FB8" w:rsidTr="00991FF3">
        <w:trPr>
          <w:trHeight w:val="5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sidRPr="00735565">
              <w:rPr>
                <w:bCs/>
              </w:rPr>
              <w:t>Angus</w:t>
            </w:r>
          </w:p>
        </w:tc>
        <w:tc>
          <w:tcPr>
            <w:tcW w:w="3827" w:type="dxa"/>
            <w:vMerge/>
            <w:tcBorders>
              <w:left w:val="nil"/>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jc w:val="center"/>
              <w:rPr>
                <w:bCs/>
                <w:color w:val="000000"/>
              </w:rPr>
            </w:pPr>
            <w:r w:rsidRPr="00735565">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jc w:val="center"/>
            </w:pPr>
            <w:r w:rsidRPr="00735565">
              <w:t>500</w:t>
            </w:r>
          </w:p>
        </w:tc>
      </w:tr>
      <w:tr w:rsidR="00E81776" w:rsidRPr="001A7FB8" w:rsidTr="00991FF3">
        <w:trPr>
          <w:trHeight w:val="55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sidRPr="00735565">
              <w:rPr>
                <w:bCs/>
              </w:rPr>
              <w:t>BBB</w:t>
            </w:r>
          </w:p>
        </w:tc>
        <w:tc>
          <w:tcPr>
            <w:tcW w:w="3827" w:type="dxa"/>
            <w:vMerge/>
            <w:tcBorders>
              <w:left w:val="nil"/>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jc w:val="center"/>
              <w:rPr>
                <w:bCs/>
                <w:color w:val="000000"/>
              </w:rPr>
            </w:pPr>
            <w:r w:rsidRPr="00735565">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jc w:val="center"/>
            </w:pPr>
            <w:r w:rsidRPr="00735565">
              <w:t>2.800</w:t>
            </w:r>
          </w:p>
        </w:tc>
      </w:tr>
      <w:tr w:rsidR="00E81776" w:rsidRPr="001A7FB8" w:rsidTr="00991FF3">
        <w:trPr>
          <w:trHeight w:val="7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sidRPr="00735565">
              <w:rPr>
                <w:bCs/>
              </w:rPr>
              <w:t>Chairolais</w:t>
            </w:r>
          </w:p>
        </w:tc>
        <w:tc>
          <w:tcPr>
            <w:tcW w:w="3827" w:type="dxa"/>
            <w:vMerge/>
            <w:tcBorders>
              <w:left w:val="nil"/>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jc w:val="center"/>
              <w:rPr>
                <w:bCs/>
                <w:color w:val="000000"/>
              </w:rPr>
            </w:pPr>
            <w:r w:rsidRPr="00735565">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jc w:val="center"/>
            </w:pPr>
            <w:r>
              <w:t>500</w:t>
            </w:r>
          </w:p>
        </w:tc>
      </w:tr>
      <w:tr w:rsidR="00E81776" w:rsidRPr="001A7FB8" w:rsidTr="00991FF3">
        <w:trPr>
          <w:trHeight w:val="69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Pr>
                <w:bCs/>
              </w:rPr>
              <w:t>Wagyu</w:t>
            </w:r>
          </w:p>
        </w:tc>
        <w:tc>
          <w:tcPr>
            <w:tcW w:w="3827" w:type="dxa"/>
            <w:vMerge/>
            <w:tcBorders>
              <w:left w:val="nil"/>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jc w:val="center"/>
              <w:rPr>
                <w:bCs/>
                <w:color w:val="000000"/>
              </w:rPr>
            </w:pPr>
            <w:r>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100</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rPr>
                <w:bCs/>
              </w:rPr>
            </w:pPr>
            <w:r>
              <w:rPr>
                <w:bCs/>
              </w:rPr>
              <w:t>Senepol</w:t>
            </w:r>
          </w:p>
        </w:tc>
        <w:tc>
          <w:tcPr>
            <w:tcW w:w="3827" w:type="dxa"/>
            <w:vMerge/>
            <w:tcBorders>
              <w:left w:val="nil"/>
              <w:bottom w:val="single" w:sz="4" w:space="0" w:color="auto"/>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Liều</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100</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
                <w:bCs/>
              </w:rPr>
            </w:pPr>
            <w:r w:rsidRPr="00735565">
              <w:rPr>
                <w:b/>
                <w:bCs/>
              </w:rPr>
              <w:t>Vật tư</w:t>
            </w:r>
            <w:r>
              <w:rPr>
                <w:b/>
                <w:bCs/>
              </w:rPr>
              <w:t xml:space="preserve"> khác</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sidRPr="00735565">
              <w:rPr>
                <w:bCs/>
              </w:rPr>
              <w:t>Găng tay</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Pr="007572CE" w:rsidRDefault="00E81776" w:rsidP="00991FF3">
            <w:pPr>
              <w:jc w:val="both"/>
            </w:pPr>
            <w:r w:rsidRPr="007572CE">
              <w:t>- Găng tay nilong 05 ngón, dài 9</w:t>
            </w:r>
            <w:r>
              <w:t>2</w:t>
            </w:r>
            <w:r w:rsidRPr="007572CE">
              <w:t xml:space="preserve"> cm, có độ dai</w:t>
            </w:r>
            <w:r>
              <w:t>, mềm mịn, chắc chắn</w:t>
            </w:r>
            <w:r w:rsidRPr="007572CE">
              <w:t xml:space="preserve"> và nhẵn chuyên dùng cho thụ tinh nhân tạo. Đóng gói 100 cái/hộp (50 đôi/hộp).</w:t>
            </w:r>
          </w:p>
          <w:p w:rsidR="00E81776" w:rsidRPr="00735565" w:rsidRDefault="00E81776" w:rsidP="00991FF3">
            <w:pPr>
              <w:jc w:val="both"/>
              <w:rPr>
                <w:bCs/>
                <w:color w:val="000000"/>
              </w:rPr>
            </w:pPr>
            <w:r w:rsidRPr="007572CE">
              <w:t>- Găng tay có màu đỏ.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6.000</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Pr="00735565" w:rsidRDefault="00E81776" w:rsidP="00991FF3">
            <w:pPr>
              <w:rPr>
                <w:bCs/>
              </w:rPr>
            </w:pPr>
            <w:r>
              <w:rPr>
                <w:bCs/>
              </w:rPr>
              <w:t>Dẫn tinh quản</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Pr="00735565" w:rsidRDefault="00E81776" w:rsidP="00991FF3">
            <w:pPr>
              <w:rPr>
                <w:bCs/>
                <w:color w:val="000000"/>
              </w:rPr>
            </w:pPr>
            <w:r w:rsidRPr="007572CE">
              <w:t>- Là loại ống gen không chẻ ngọn. Đóng gói 50 cái/túi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6.000</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rPr>
                <w:bCs/>
              </w:rPr>
            </w:pPr>
            <w:r>
              <w:rPr>
                <w:bCs/>
              </w:rPr>
              <w:t>Nitơ lỏng</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ind w:firstLine="34"/>
              <w:jc w:val="both"/>
            </w:pPr>
          </w:p>
          <w:p w:rsidR="00E81776" w:rsidRPr="007572CE" w:rsidRDefault="00E81776" w:rsidP="00991FF3">
            <w:pPr>
              <w:ind w:firstLine="34"/>
              <w:jc w:val="both"/>
            </w:pPr>
            <w:r w:rsidRPr="007572CE">
              <w:t>- Độ tinh khiết: 99,9% trở lên.</w:t>
            </w:r>
          </w:p>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8.920</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rPr>
                <w:bCs/>
              </w:rPr>
            </w:pPr>
            <w:r>
              <w:rPr>
                <w:bCs/>
              </w:rPr>
              <w:t>Bình Nitơ lỏng 3,15 lít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Pr="007572CE" w:rsidRDefault="00E81776" w:rsidP="00991FF3">
            <w:pPr>
              <w:jc w:val="both"/>
            </w:pPr>
            <w:r w:rsidRPr="007572CE">
              <w:t>- B</w:t>
            </w:r>
            <w:r>
              <w:t>ì</w:t>
            </w:r>
            <w:r w:rsidRPr="007572CE">
              <w:t>nh nitơ lỏng dùng để chứa nitơ lỏng -196</w:t>
            </w:r>
            <w:r w:rsidRPr="007572CE">
              <w:rPr>
                <w:vertAlign w:val="superscript"/>
              </w:rPr>
              <w:t>0</w:t>
            </w:r>
            <w:r w:rsidRPr="007572CE">
              <w:t>C có dung tích từ 3l – 3,5l có 6 gáo đựng tinh; Cổ phích - nắp được làm bằng chất liệu Polyethylene Foam</w:t>
            </w:r>
            <w:r w:rsidRPr="007572CE">
              <w:rPr>
                <w:rFonts w:ascii="Roboto" w:hAnsi="Roboto"/>
                <w:color w:val="333333"/>
                <w:shd w:val="clear" w:color="auto" w:fill="F4F4F4"/>
              </w:rPr>
              <w:t>,</w:t>
            </w:r>
            <w:r w:rsidRPr="007572CE">
              <w:t xml:space="preserve"> có hạn sử dụng ít nhất 1 năm.</w:t>
            </w:r>
          </w:p>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3</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rPr>
                <w:bCs/>
              </w:rPr>
            </w:pPr>
            <w:r>
              <w:rPr>
                <w:bCs/>
              </w:rPr>
              <w:t>Bình Nitơ lớn 47 lít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both"/>
            </w:pPr>
            <w:r w:rsidRPr="007572CE">
              <w:t>- B</w:t>
            </w:r>
            <w:r>
              <w:t>ì</w:t>
            </w:r>
            <w:r w:rsidRPr="007572CE">
              <w:t>nh nitơ lỏng dùng để chứa nitơ lỏng -196</w:t>
            </w:r>
            <w:r w:rsidRPr="007572CE">
              <w:rPr>
                <w:vertAlign w:val="superscript"/>
              </w:rPr>
              <w:t>0</w:t>
            </w:r>
            <w:r w:rsidRPr="007572CE">
              <w:t>C có dung tích từ 47l có 10 gáo đựng tinh; Cổ phích - nắp được làm bằng chất liệu Polyethylene Foam</w:t>
            </w:r>
            <w:r w:rsidRPr="007572CE">
              <w:rPr>
                <w:rFonts w:ascii="Roboto" w:hAnsi="Roboto"/>
                <w:color w:val="333333"/>
                <w:shd w:val="clear" w:color="auto" w:fill="F4F4F4"/>
              </w:rPr>
              <w:t>,</w:t>
            </w:r>
            <w:r w:rsidRPr="007572CE">
              <w:t xml:space="preserve"> có hạn sử dụng ít nhất 1 năm.</w:t>
            </w:r>
          </w:p>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1</w:t>
            </w:r>
          </w:p>
        </w:tc>
      </w:tr>
      <w:tr w:rsidR="00E81776" w:rsidRPr="001A7FB8" w:rsidTr="00991FF3">
        <w:trPr>
          <w:trHeight w:val="5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776" w:rsidRPr="0044569D" w:rsidRDefault="00E81776" w:rsidP="00991FF3">
            <w:pPr>
              <w:jc w:val="center"/>
              <w:rPr>
                <w:b/>
                <w:bCs/>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rPr>
                <w:bCs/>
              </w:rPr>
            </w:pPr>
            <w:r>
              <w:rPr>
                <w:bCs/>
              </w:rPr>
              <w:t>Súng bắn tinh</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E81776" w:rsidRPr="002E3DA4" w:rsidRDefault="00E81776" w:rsidP="00991FF3">
            <w:pPr>
              <w:jc w:val="both"/>
            </w:pPr>
            <w:r w:rsidRPr="002E3DA4">
              <w:t xml:space="preserve">Là loại súng dùng cho mọi loại cọng rạ và mọi loại ống gen, thân súng bằng thép không rỉ, có chốt hãm ống gen, nòng súng và vỏ súng không </w:t>
            </w:r>
            <w:r>
              <w:t>r</w:t>
            </w:r>
            <w:r w:rsidRPr="002E3DA4">
              <w:t xml:space="preserve">ời ra </w:t>
            </w:r>
            <w:r>
              <w:t>để</w:t>
            </w:r>
            <w:r w:rsidRPr="002E3DA4">
              <w:t xml:space="preserve"> không bị </w:t>
            </w:r>
            <w:r>
              <w:t>r</w:t>
            </w:r>
            <w:r w:rsidRPr="002E3DA4">
              <w:t>ơi nòng súng.</w:t>
            </w:r>
          </w:p>
          <w:p w:rsidR="00E81776" w:rsidRPr="00735565" w:rsidRDefault="00E81776" w:rsidP="00991FF3">
            <w:pPr>
              <w:rPr>
                <w:bCs/>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81776" w:rsidRDefault="00E81776" w:rsidP="00991FF3">
            <w:pPr>
              <w:jc w:val="center"/>
              <w:rPr>
                <w:bCs/>
                <w:color w:val="000000"/>
              </w:rPr>
            </w:pPr>
            <w:r>
              <w:rPr>
                <w:bCs/>
                <w:color w:val="000000"/>
              </w:rPr>
              <w:t>cái</w:t>
            </w:r>
          </w:p>
        </w:tc>
        <w:tc>
          <w:tcPr>
            <w:tcW w:w="1135" w:type="dxa"/>
            <w:tcBorders>
              <w:top w:val="single" w:sz="4" w:space="0" w:color="auto"/>
              <w:left w:val="nil"/>
              <w:bottom w:val="single" w:sz="4" w:space="0" w:color="auto"/>
              <w:right w:val="single" w:sz="4" w:space="0" w:color="auto"/>
            </w:tcBorders>
            <w:shd w:val="clear" w:color="auto" w:fill="auto"/>
            <w:vAlign w:val="center"/>
          </w:tcPr>
          <w:p w:rsidR="00E81776" w:rsidRDefault="00E81776" w:rsidP="00991FF3">
            <w:pPr>
              <w:jc w:val="center"/>
            </w:pPr>
            <w:r>
              <w:t>3</w:t>
            </w:r>
          </w:p>
        </w:tc>
      </w:tr>
    </w:tbl>
    <w:p w:rsidR="00E81776" w:rsidRPr="000C5979" w:rsidRDefault="00E81776" w:rsidP="00E81776">
      <w:pPr>
        <w:spacing w:before="120" w:after="120"/>
        <w:jc w:val="both"/>
        <w:rPr>
          <w:i/>
        </w:rPr>
      </w:pPr>
      <w:r>
        <w:rPr>
          <w:i/>
        </w:rPr>
        <w:t>Giá thẩm định bao gồm:</w:t>
      </w:r>
      <w:r w:rsidRPr="000C5979">
        <w:rPr>
          <w:i/>
        </w:rPr>
        <w:t xml:space="preserve">  thuế giá trị gia tăn</w:t>
      </w:r>
      <w:r w:rsidR="00473638">
        <w:rPr>
          <w:i/>
        </w:rPr>
        <w:t>g và các chi khác có liên quan.</w:t>
      </w:r>
      <w:bookmarkStart w:id="0" w:name="_GoBack"/>
      <w:bookmarkEnd w:id="0"/>
    </w:p>
    <w:p w:rsidR="00986C72" w:rsidRDefault="00986C72"/>
    <w:sectPr w:rsidR="00986C72" w:rsidSect="002E654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60" w:rsidRDefault="00F26660" w:rsidP="002E6540">
      <w:r>
        <w:separator/>
      </w:r>
    </w:p>
  </w:endnote>
  <w:endnote w:type="continuationSeparator" w:id="0">
    <w:p w:rsidR="00F26660" w:rsidRDefault="00F26660" w:rsidP="002E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60" w:rsidRDefault="00F26660" w:rsidP="002E6540">
      <w:r>
        <w:separator/>
      </w:r>
    </w:p>
  </w:footnote>
  <w:footnote w:type="continuationSeparator" w:id="0">
    <w:p w:rsidR="00F26660" w:rsidRDefault="00F26660" w:rsidP="002E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741768"/>
      <w:docPartObj>
        <w:docPartGallery w:val="Page Numbers (Top of Page)"/>
        <w:docPartUnique/>
      </w:docPartObj>
    </w:sdtPr>
    <w:sdtEndPr>
      <w:rPr>
        <w:noProof/>
      </w:rPr>
    </w:sdtEndPr>
    <w:sdtContent>
      <w:p w:rsidR="002E6540" w:rsidRDefault="002E6540">
        <w:pPr>
          <w:pStyle w:val="Header"/>
          <w:jc w:val="center"/>
        </w:pPr>
        <w:r>
          <w:fldChar w:fldCharType="begin"/>
        </w:r>
        <w:r>
          <w:instrText xml:space="preserve"> PAGE   \* MERGEFORMAT </w:instrText>
        </w:r>
        <w:r>
          <w:fldChar w:fldCharType="separate"/>
        </w:r>
        <w:r w:rsidR="00473638">
          <w:rPr>
            <w:noProof/>
          </w:rPr>
          <w:t>3</w:t>
        </w:r>
        <w:r>
          <w:rPr>
            <w:noProof/>
          </w:rPr>
          <w:fldChar w:fldCharType="end"/>
        </w:r>
      </w:p>
    </w:sdtContent>
  </w:sdt>
  <w:p w:rsidR="002E6540" w:rsidRDefault="002E6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5D"/>
    <w:rsid w:val="001A5FE7"/>
    <w:rsid w:val="001C2DC1"/>
    <w:rsid w:val="002074FA"/>
    <w:rsid w:val="002E6540"/>
    <w:rsid w:val="00334FDA"/>
    <w:rsid w:val="00473638"/>
    <w:rsid w:val="00476696"/>
    <w:rsid w:val="005952E2"/>
    <w:rsid w:val="00622390"/>
    <w:rsid w:val="006C1C07"/>
    <w:rsid w:val="006E35D1"/>
    <w:rsid w:val="007A6404"/>
    <w:rsid w:val="00885C73"/>
    <w:rsid w:val="00974C08"/>
    <w:rsid w:val="00986C72"/>
    <w:rsid w:val="009917E4"/>
    <w:rsid w:val="00A4368C"/>
    <w:rsid w:val="00B05F47"/>
    <w:rsid w:val="00B226AC"/>
    <w:rsid w:val="00C76F5D"/>
    <w:rsid w:val="00C966E8"/>
    <w:rsid w:val="00CB0E19"/>
    <w:rsid w:val="00DA3AC5"/>
    <w:rsid w:val="00DB32F5"/>
    <w:rsid w:val="00E441EE"/>
    <w:rsid w:val="00E81776"/>
    <w:rsid w:val="00F2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51BD"/>
  <w15:docId w15:val="{5C93D788-3A7A-43F0-90CD-24D306D7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C08"/>
    <w:pPr>
      <w:spacing w:before="0"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4C08"/>
    <w:pPr>
      <w:spacing w:before="100" w:beforeAutospacing="1" w:after="100" w:afterAutospacing="1"/>
    </w:pPr>
    <w:rPr>
      <w:rFonts w:ascii="Arial Unicode MS" w:eastAsia="Calibri" w:hAnsi="Arial Unicode MS" w:cs="Arial Unicode MS"/>
      <w:sz w:val="24"/>
      <w:szCs w:val="24"/>
    </w:rPr>
  </w:style>
  <w:style w:type="paragraph" w:styleId="Header">
    <w:name w:val="header"/>
    <w:basedOn w:val="Normal"/>
    <w:link w:val="HeaderChar"/>
    <w:uiPriority w:val="99"/>
    <w:unhideWhenUsed/>
    <w:rsid w:val="002E6540"/>
    <w:pPr>
      <w:tabs>
        <w:tab w:val="center" w:pos="4680"/>
        <w:tab w:val="right" w:pos="9360"/>
      </w:tabs>
    </w:pPr>
  </w:style>
  <w:style w:type="character" w:customStyle="1" w:styleId="HeaderChar">
    <w:name w:val="Header Char"/>
    <w:basedOn w:val="DefaultParagraphFont"/>
    <w:link w:val="Header"/>
    <w:uiPriority w:val="99"/>
    <w:rsid w:val="002E6540"/>
    <w:rPr>
      <w:rFonts w:eastAsia="Times New Roman" w:cs="Times New Roman"/>
      <w:szCs w:val="26"/>
    </w:rPr>
  </w:style>
  <w:style w:type="paragraph" w:styleId="Footer">
    <w:name w:val="footer"/>
    <w:basedOn w:val="Normal"/>
    <w:link w:val="FooterChar"/>
    <w:uiPriority w:val="99"/>
    <w:unhideWhenUsed/>
    <w:rsid w:val="002E6540"/>
    <w:pPr>
      <w:tabs>
        <w:tab w:val="center" w:pos="4680"/>
        <w:tab w:val="right" w:pos="9360"/>
      </w:tabs>
    </w:pPr>
  </w:style>
  <w:style w:type="character" w:customStyle="1" w:styleId="FooterChar">
    <w:name w:val="Footer Char"/>
    <w:basedOn w:val="DefaultParagraphFont"/>
    <w:link w:val="Footer"/>
    <w:uiPriority w:val="99"/>
    <w:rsid w:val="002E6540"/>
    <w:rPr>
      <w:rFonts w:eastAsia="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2024-04-17T01:20:00Z</cp:lastPrinted>
  <dcterms:created xsi:type="dcterms:W3CDTF">2024-07-01T06:37:00Z</dcterms:created>
  <dcterms:modified xsi:type="dcterms:W3CDTF">2024-07-03T08:17:00Z</dcterms:modified>
</cp:coreProperties>
</file>